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EC" w:rsidRDefault="0060222D">
      <w:pPr>
        <w:pStyle w:val="ac"/>
        <w:rPr>
          <w:b/>
          <w:sz w:val="30"/>
        </w:rPr>
      </w:pPr>
      <w:r>
        <w:rPr>
          <w:b/>
          <w:sz w:val="32"/>
        </w:rPr>
        <w:t>К</w:t>
      </w:r>
      <w:r>
        <w:rPr>
          <w:b/>
          <w:sz w:val="30"/>
        </w:rPr>
        <w:t>омплекс «Библиотечная статистика» для АБИС «</w:t>
      </w:r>
      <w:proofErr w:type="spellStart"/>
      <w:r>
        <w:rPr>
          <w:b/>
          <w:sz w:val="30"/>
        </w:rPr>
        <w:t>Руслан-Нео</w:t>
      </w:r>
      <w:proofErr w:type="spellEnd"/>
      <w:r>
        <w:rPr>
          <w:b/>
          <w:sz w:val="30"/>
        </w:rPr>
        <w:t>»</w:t>
      </w:r>
    </w:p>
    <w:p w:rsidR="00695AEC" w:rsidRDefault="00695AEC"/>
    <w:tbl>
      <w:tblPr>
        <w:tblStyle w:val="ae"/>
        <w:tblW w:w="0" w:type="auto"/>
        <w:tblLayout w:type="fixed"/>
        <w:tblLook w:val="04A0"/>
      </w:tblPr>
      <w:tblGrid>
        <w:gridCol w:w="7039"/>
        <w:gridCol w:w="3121"/>
        <w:gridCol w:w="2397"/>
        <w:gridCol w:w="2013"/>
      </w:tblGrid>
      <w:tr w:rsidR="00695AEC">
        <w:trPr>
          <w:trHeight w:val="200"/>
        </w:trPr>
        <w:tc>
          <w:tcPr>
            <w:tcW w:w="7039" w:type="dxa"/>
          </w:tcPr>
          <w:p w:rsidR="00695AEC" w:rsidRPr="00EF6B1B" w:rsidRDefault="00EF6B1B" w:rsidP="00EF6B1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Версия для </w:t>
            </w:r>
            <w:r w:rsidRPr="00EF6B1B">
              <w:rPr>
                <w:sz w:val="26"/>
              </w:rPr>
              <w:t>АБИС «</w:t>
            </w:r>
            <w:proofErr w:type="spellStart"/>
            <w:r w:rsidRPr="00EF6B1B">
              <w:rPr>
                <w:sz w:val="26"/>
              </w:rPr>
              <w:t>Руслан-Нео</w:t>
            </w:r>
            <w:proofErr w:type="spellEnd"/>
            <w:r w:rsidRPr="00EF6B1B">
              <w:rPr>
                <w:sz w:val="26"/>
              </w:rPr>
              <w:t>»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vs</w:t>
            </w:r>
            <w:proofErr w:type="spellEnd"/>
            <w:r w:rsidRPr="00EF6B1B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для </w:t>
            </w:r>
            <w:r w:rsidRPr="00EF6B1B">
              <w:rPr>
                <w:sz w:val="26"/>
              </w:rPr>
              <w:t>АБИС «Руслан</w:t>
            </w:r>
            <w:r>
              <w:rPr>
                <w:sz w:val="26"/>
              </w:rPr>
              <w:t>»</w:t>
            </w:r>
          </w:p>
        </w:tc>
        <w:tc>
          <w:tcPr>
            <w:tcW w:w="3121" w:type="dxa"/>
          </w:tcPr>
          <w:p w:rsidR="00695AEC" w:rsidRDefault="0060222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комментарии</w:t>
            </w:r>
          </w:p>
        </w:tc>
        <w:tc>
          <w:tcPr>
            <w:tcW w:w="2397" w:type="dxa"/>
          </w:tcPr>
          <w:p w:rsidR="00695AEC" w:rsidRDefault="0060222D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улучшения</w:t>
            </w:r>
          </w:p>
        </w:tc>
        <w:tc>
          <w:tcPr>
            <w:tcW w:w="2013" w:type="dxa"/>
          </w:tcPr>
          <w:p w:rsidR="00695AEC" w:rsidRDefault="0060222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отсутствует</w:t>
            </w:r>
          </w:p>
        </w:tc>
      </w:tr>
      <w:tr w:rsidR="00695AEC">
        <w:trPr>
          <w:trHeight w:val="508"/>
        </w:trPr>
        <w:tc>
          <w:tcPr>
            <w:tcW w:w="1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C8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EC" w:rsidRDefault="0060222D">
            <w:pPr>
              <w:pStyle w:val="23"/>
              <w:tabs>
                <w:tab w:val="left" w:pos="284"/>
                <w:tab w:val="left" w:pos="993"/>
              </w:tabs>
              <w:ind w:left="284" w:hanging="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Концепция</w:t>
            </w:r>
          </w:p>
        </w:tc>
      </w:tr>
      <w:tr w:rsidR="00695AEC">
        <w:tc>
          <w:tcPr>
            <w:tcW w:w="7039" w:type="dxa"/>
          </w:tcPr>
          <w:p w:rsidR="00695AEC" w:rsidRDefault="0060222D">
            <w:pPr>
              <w:pStyle w:val="23"/>
              <w:tabs>
                <w:tab w:val="left" w:pos="284"/>
              </w:tabs>
              <w:ind w:left="284" w:hanging="284"/>
              <w:jc w:val="both"/>
            </w:pPr>
            <w:r>
              <w:t xml:space="preserve">-  использование технологии MOLAP (аналитических баз данных) для оперативного предоставления отчетов; </w:t>
            </w:r>
          </w:p>
          <w:p w:rsidR="00695AEC" w:rsidRDefault="0060222D">
            <w:pPr>
              <w:pStyle w:val="23"/>
              <w:numPr>
                <w:ilvl w:val="0"/>
                <w:numId w:val="1"/>
              </w:numPr>
              <w:tabs>
                <w:tab w:val="clear" w:pos="777"/>
                <w:tab w:val="left" w:pos="284"/>
              </w:tabs>
              <w:ind w:left="284" w:hanging="284"/>
              <w:jc w:val="both"/>
            </w:pPr>
            <w:r>
              <w:t xml:space="preserve">гибкость в формировании новых форм отчетов, </w:t>
            </w:r>
            <w:r>
              <w:t>включая многомерные отчеты, учитывающие до 6 показателей одновременно;</w:t>
            </w:r>
          </w:p>
          <w:p w:rsidR="00695AEC" w:rsidRDefault="0060222D">
            <w:pPr>
              <w:pStyle w:val="23"/>
              <w:numPr>
                <w:ilvl w:val="0"/>
                <w:numId w:val="1"/>
              </w:numPr>
              <w:tabs>
                <w:tab w:val="clear" w:pos="777"/>
                <w:tab w:val="left" w:pos="284"/>
              </w:tabs>
              <w:ind w:left="284" w:hanging="284"/>
              <w:jc w:val="both"/>
            </w:pPr>
            <w:r>
              <w:t xml:space="preserve">возможность просмотра отчетов в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Excel</w:t>
            </w:r>
            <w:proofErr w:type="spellEnd"/>
            <w:r>
              <w:t xml:space="preserve"> и </w:t>
            </w:r>
            <w:proofErr w:type="spellStart"/>
            <w:r>
              <w:t>OpenOffice</w:t>
            </w:r>
            <w:proofErr w:type="spellEnd"/>
            <w:r>
              <w:t>, количество рабочих мест для просмотра статистики не ограничено;</w:t>
            </w:r>
          </w:p>
          <w:p w:rsidR="00695AEC" w:rsidRDefault="0060222D">
            <w:pPr>
              <w:pStyle w:val="23"/>
              <w:numPr>
                <w:ilvl w:val="0"/>
                <w:numId w:val="1"/>
              </w:numPr>
              <w:tabs>
                <w:tab w:val="clear" w:pos="777"/>
                <w:tab w:val="left" w:pos="284"/>
              </w:tabs>
              <w:ind w:left="284" w:hanging="284"/>
              <w:jc w:val="both"/>
            </w:pPr>
            <w:r>
              <w:t>автоматическое фоновое наполнение новыми данными  статистик</w:t>
            </w:r>
            <w:r>
              <w:t>и, т.о. стат</w:t>
            </w:r>
            <w:proofErr w:type="gramStart"/>
            <w:r>
              <w:t>.о</w:t>
            </w:r>
            <w:proofErr w:type="gramEnd"/>
            <w:r>
              <w:t>тчёты не нагружают АБИС</w:t>
            </w:r>
          </w:p>
        </w:tc>
        <w:tc>
          <w:tcPr>
            <w:tcW w:w="3121" w:type="dxa"/>
          </w:tcPr>
          <w:p w:rsidR="00695AEC" w:rsidRDefault="0060222D">
            <w:r>
              <w:t xml:space="preserve">Для пользователей и администраторов переход будет простой. Подход к работе с программами комплекса и просмотру отчётов сохранился. Поменялся источник данных: вместо </w:t>
            </w:r>
            <w:proofErr w:type="spellStart"/>
            <w:r>
              <w:t>Oracle</w:t>
            </w:r>
            <w:proofErr w:type="spellEnd"/>
            <w:r>
              <w:t xml:space="preserve"> – теперь SOLR.</w:t>
            </w:r>
          </w:p>
        </w:tc>
        <w:tc>
          <w:tcPr>
            <w:tcW w:w="2397" w:type="dxa"/>
          </w:tcPr>
          <w:p w:rsidR="00695AEC" w:rsidRDefault="0060222D">
            <w:r>
              <w:t>.NET 5 и выше</w:t>
            </w:r>
          </w:p>
          <w:p w:rsidR="00695AEC" w:rsidRDefault="00695AEC"/>
          <w:p w:rsidR="00695AEC" w:rsidRDefault="0060222D">
            <w:r>
              <w:t>Поддержка работы</w:t>
            </w:r>
            <w:r>
              <w:t xml:space="preserve"> на ОС семейства </w:t>
            </w:r>
            <w:proofErr w:type="spellStart"/>
            <w:r>
              <w:t>linux</w:t>
            </w:r>
            <w:proofErr w:type="spellEnd"/>
          </w:p>
        </w:tc>
        <w:tc>
          <w:tcPr>
            <w:tcW w:w="2013" w:type="dxa"/>
          </w:tcPr>
          <w:p w:rsidR="00695AEC" w:rsidRDefault="0060222D" w:rsidP="00EF6B1B">
            <w:r>
              <w:t xml:space="preserve">Нет графического помощника </w:t>
            </w:r>
            <w:proofErr w:type="spellStart"/>
            <w:r>
              <w:t>Wizzard</w:t>
            </w:r>
            <w:proofErr w:type="spellEnd"/>
            <w:r>
              <w:t xml:space="preserve"> для </w:t>
            </w:r>
            <w:proofErr w:type="spellStart"/>
            <w:r>
              <w:t>Windows</w:t>
            </w:r>
            <w:proofErr w:type="spellEnd"/>
          </w:p>
        </w:tc>
      </w:tr>
      <w:tr w:rsidR="00695AEC">
        <w:trPr>
          <w:trHeight w:val="558"/>
        </w:trPr>
        <w:tc>
          <w:tcPr>
            <w:tcW w:w="14570" w:type="dxa"/>
            <w:gridSpan w:val="4"/>
            <w:shd w:val="clear" w:color="auto" w:fill="ABC8FC"/>
            <w:vAlign w:val="center"/>
          </w:tcPr>
          <w:p w:rsidR="00695AEC" w:rsidRDefault="0060222D">
            <w:pPr>
              <w:pStyle w:val="23"/>
              <w:tabs>
                <w:tab w:val="left" w:pos="284"/>
                <w:tab w:val="left" w:pos="993"/>
              </w:tabs>
              <w:ind w:left="284" w:hanging="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Базовые модули</w:t>
            </w:r>
          </w:p>
        </w:tc>
      </w:tr>
      <w:tr w:rsidR="00695AEC">
        <w:tc>
          <w:tcPr>
            <w:tcW w:w="7039" w:type="dxa"/>
          </w:tcPr>
          <w:p w:rsidR="00695AEC" w:rsidRDefault="0060222D">
            <w:pPr>
              <w:pStyle w:val="23"/>
              <w:tabs>
                <w:tab w:val="left" w:pos="284"/>
                <w:tab w:val="left" w:pos="993"/>
              </w:tabs>
              <w:ind w:left="284" w:hanging="284"/>
              <w:jc w:val="both"/>
            </w:pPr>
            <w:proofErr w:type="spellStart"/>
            <w:r>
              <w:rPr>
                <w:b/>
              </w:rPr>
              <w:t>StatCirculation</w:t>
            </w:r>
            <w:proofErr w:type="spellEnd"/>
            <w:r>
              <w:rPr>
                <w:b/>
              </w:rPr>
              <w:t xml:space="preserve"> - по книговыдаче</w:t>
            </w:r>
            <w:r>
              <w:t xml:space="preserve"> (основные показатели: выдача/возврат/продление экземпляров/названий, посещение, а также дополнительные настраиваемые измерения,</w:t>
            </w:r>
            <w:r>
              <w:t xml:space="preserve"> включая сотрудников, отделы, тип литературы, тип читателя и др.)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C" w:rsidRDefault="0060222D">
            <w:r>
              <w:t>Сохранены показатели и возможность добавить свои теги читателей в качестве измерений.</w:t>
            </w:r>
          </w:p>
          <w:p w:rsidR="00695AEC" w:rsidRDefault="0060222D">
            <w:r>
              <w:t xml:space="preserve">Показатель «продление» теперь учитывается корректно, ранее были допущения в алгоритме. </w:t>
            </w:r>
          </w:p>
        </w:tc>
        <w:tc>
          <w:tcPr>
            <w:tcW w:w="2397" w:type="dxa"/>
          </w:tcPr>
          <w:p w:rsidR="00695AEC" w:rsidRDefault="0060222D">
            <w:r>
              <w:t>Добавлены два н</w:t>
            </w:r>
            <w:r>
              <w:t xml:space="preserve">овых измерения с данными из полей </w:t>
            </w:r>
            <w:r w:rsidR="00EF6B1B">
              <w:t>Аудит</w:t>
            </w:r>
            <w:r>
              <w:t xml:space="preserve">а </w:t>
            </w:r>
            <w:proofErr w:type="spellStart"/>
            <w:r>
              <w:t>Руслан-Нео</w:t>
            </w:r>
            <w:proofErr w:type="spellEnd"/>
            <w:r>
              <w:t xml:space="preserve"> </w:t>
            </w:r>
            <w:proofErr w:type="spellStart"/>
            <w:r>
              <w:t>Restriction</w:t>
            </w:r>
            <w:proofErr w:type="spellEnd"/>
            <w:r>
              <w:t xml:space="preserve"> и </w:t>
            </w:r>
            <w:proofErr w:type="spellStart"/>
            <w:r>
              <w:t>Extent</w:t>
            </w:r>
            <w:proofErr w:type="spellEnd"/>
            <w:r>
              <w:t xml:space="preserve">. В частности это позволило реализовать фиксацию выдачи по типу </w:t>
            </w:r>
            <w:proofErr w:type="spellStart"/>
            <w:r>
              <w:t>читателя-юр</w:t>
            </w:r>
            <w:proofErr w:type="gramStart"/>
            <w:r>
              <w:t>.л</w:t>
            </w:r>
            <w:proofErr w:type="gramEnd"/>
            <w:r>
              <w:t>ица</w:t>
            </w:r>
            <w:proofErr w:type="spellEnd"/>
          </w:p>
          <w:p w:rsidR="00695AEC" w:rsidRDefault="0060222D">
            <w:r>
              <w:t>Учитывается книговыдачи по SIP протоколу.</w:t>
            </w:r>
          </w:p>
        </w:tc>
        <w:tc>
          <w:tcPr>
            <w:tcW w:w="2013" w:type="dxa"/>
          </w:tcPr>
          <w:p w:rsidR="00695AEC" w:rsidRDefault="0060222D">
            <w:r>
              <w:t>В книговыдаче более не учитывается электронный заказ, для этого е</w:t>
            </w:r>
            <w:r>
              <w:t>сть отдельный модуль. Связано с изменениями в формате хранения данных.</w:t>
            </w:r>
          </w:p>
        </w:tc>
      </w:tr>
      <w:tr w:rsidR="00695AEC">
        <w:tc>
          <w:tcPr>
            <w:tcW w:w="7039" w:type="dxa"/>
          </w:tcPr>
          <w:p w:rsidR="00695AEC" w:rsidRDefault="0060222D">
            <w:pPr>
              <w:pStyle w:val="23"/>
              <w:tabs>
                <w:tab w:val="left" w:pos="284"/>
                <w:tab w:val="left" w:pos="993"/>
              </w:tabs>
              <w:ind w:left="284" w:hanging="284"/>
              <w:jc w:val="both"/>
            </w:pPr>
            <w:proofErr w:type="spellStart"/>
            <w:r>
              <w:rPr>
                <w:b/>
              </w:rPr>
              <w:t>StatReadersTotal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StatReadersRegistration</w:t>
            </w:r>
            <w:proofErr w:type="spellEnd"/>
            <w:r>
              <w:rPr>
                <w:b/>
              </w:rPr>
              <w:t xml:space="preserve"> - по читателям</w:t>
            </w:r>
            <w:r>
              <w:t xml:space="preserve"> (основные показатели: количество читателей, перерегистраций, количество выдач и списаний </w:t>
            </w:r>
            <w:proofErr w:type="gramStart"/>
            <w:r>
              <w:t>ч</w:t>
            </w:r>
            <w:proofErr w:type="gramEnd"/>
            <w:r>
              <w:t xml:space="preserve">/б, </w:t>
            </w:r>
            <w:r>
              <w:t>измерения (срезы) по категории, возрасту, а также дополнительные настраиваемые измерения из тегов читателей);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C" w:rsidRDefault="0060222D">
            <w:r>
              <w:t>Сохранены показатели и возможность добавить свои теги читателей в качестве измерений.</w:t>
            </w:r>
          </w:p>
          <w:p w:rsidR="00695AEC" w:rsidRDefault="0060222D">
            <w:r>
              <w:t>Разделено на два разных модуля: первый фиксирует состояние б</w:t>
            </w:r>
            <w:r>
              <w:t xml:space="preserve">азы читателей, второй – фиксирует факт </w:t>
            </w:r>
            <w:proofErr w:type="gramStart"/>
            <w:r>
              <w:t>регистрации/перерегистрации/редактирования профиля читателя</w:t>
            </w:r>
            <w:proofErr w:type="gramEnd"/>
            <w:r>
              <w:t>.</w:t>
            </w:r>
          </w:p>
        </w:tc>
        <w:tc>
          <w:tcPr>
            <w:tcW w:w="2397" w:type="dxa"/>
          </w:tcPr>
          <w:p w:rsidR="00695AEC" w:rsidRDefault="0060222D">
            <w:r>
              <w:t xml:space="preserve">Теперь возможен корректный учёт регистрации/редактирования профиля читателя (благодаря настройке отслеживания изменения конкретных тегов читателя в </w:t>
            </w:r>
            <w:r w:rsidR="00EF6B1B">
              <w:t>Аудит</w:t>
            </w:r>
            <w:r>
              <w:t xml:space="preserve">е </w:t>
            </w:r>
            <w:proofErr w:type="spellStart"/>
            <w:r>
              <w:t>Р</w:t>
            </w:r>
            <w:r>
              <w:t>услан-Нео</w:t>
            </w:r>
            <w:proofErr w:type="spellEnd"/>
            <w:r>
              <w:t>)</w:t>
            </w:r>
          </w:p>
        </w:tc>
        <w:tc>
          <w:tcPr>
            <w:tcW w:w="2013" w:type="dxa"/>
          </w:tcPr>
          <w:p w:rsidR="00695AEC" w:rsidRDefault="00695AEC"/>
        </w:tc>
      </w:tr>
      <w:tr w:rsidR="00695AEC"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C" w:rsidRDefault="0060222D">
            <w:pPr>
              <w:pStyle w:val="23"/>
              <w:tabs>
                <w:tab w:val="left" w:pos="284"/>
                <w:tab w:val="left" w:pos="993"/>
              </w:tabs>
              <w:ind w:left="284" w:hanging="284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</w:rPr>
              <w:lastRenderedPageBreak/>
              <w:t>StatReadersFact</w:t>
            </w:r>
            <w:proofErr w:type="spellEnd"/>
            <w:r>
              <w:rPr>
                <w:b/>
              </w:rPr>
              <w:t xml:space="preserve"> - по фактически обслуженным читателям </w:t>
            </w:r>
            <w:r>
              <w:t xml:space="preserve"> (фиксируются уникальные читатели на временных </w:t>
            </w:r>
            <w:proofErr w:type="gramStart"/>
            <w:r>
              <w:t>отрезках</w:t>
            </w:r>
            <w:proofErr w:type="gramEnd"/>
            <w:r>
              <w:t>);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C" w:rsidRDefault="0060222D">
            <w:r>
              <w:t>Структура куба сохранена.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C" w:rsidRDefault="00695AEC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C" w:rsidRDefault="00695AEC"/>
        </w:tc>
      </w:tr>
      <w:tr w:rsidR="00695AEC">
        <w:tc>
          <w:tcPr>
            <w:tcW w:w="7039" w:type="dxa"/>
          </w:tcPr>
          <w:p w:rsidR="00695AEC" w:rsidRDefault="0060222D">
            <w:pPr>
              <w:pStyle w:val="23"/>
              <w:tabs>
                <w:tab w:val="left" w:pos="284"/>
                <w:tab w:val="left" w:pos="993"/>
              </w:tabs>
              <w:ind w:left="284" w:hanging="284"/>
              <w:jc w:val="both"/>
            </w:pPr>
            <w:proofErr w:type="spellStart"/>
            <w:r>
              <w:rPr>
                <w:b/>
              </w:rPr>
              <w:t>StatStock</w:t>
            </w:r>
            <w:proofErr w:type="spellEnd"/>
            <w:r>
              <w:rPr>
                <w:b/>
              </w:rPr>
              <w:t xml:space="preserve"> - по поступлениям в фонд</w:t>
            </w:r>
            <w:r>
              <w:t xml:space="preserve"> (основные показатели: количество поступивших/списанных документов, количество </w:t>
            </w:r>
            <w:proofErr w:type="spellStart"/>
            <w:r>
              <w:t>штрих-кодированных</w:t>
            </w:r>
            <w:proofErr w:type="spellEnd"/>
            <w:r>
              <w:t xml:space="preserve"> документов, измерения (срезы) по </w:t>
            </w:r>
            <w:proofErr w:type="spellStart"/>
            <w:r>
              <w:t>базе</w:t>
            </w:r>
            <w:proofErr w:type="gramStart"/>
            <w:r>
              <w:t>,т</w:t>
            </w:r>
            <w:proofErr w:type="gramEnd"/>
            <w:r>
              <w:t>ипу</w:t>
            </w:r>
            <w:proofErr w:type="spellEnd"/>
            <w:r>
              <w:t xml:space="preserve"> </w:t>
            </w:r>
            <w:proofErr w:type="spellStart"/>
            <w:r>
              <w:t>литератруы,ББК,языку</w:t>
            </w:r>
            <w:proofErr w:type="spellEnd"/>
            <w:r>
              <w:t xml:space="preserve"> и др.;</w:t>
            </w:r>
          </w:p>
        </w:tc>
        <w:tc>
          <w:tcPr>
            <w:tcW w:w="3121" w:type="dxa"/>
          </w:tcPr>
          <w:p w:rsidR="00695AEC" w:rsidRDefault="0060222D">
            <w:r>
              <w:t>Структура куба сохранена.</w:t>
            </w:r>
          </w:p>
        </w:tc>
        <w:tc>
          <w:tcPr>
            <w:tcW w:w="2397" w:type="dxa"/>
          </w:tcPr>
          <w:p w:rsidR="00695AEC" w:rsidRDefault="00695AEC"/>
        </w:tc>
        <w:tc>
          <w:tcPr>
            <w:tcW w:w="2013" w:type="dxa"/>
          </w:tcPr>
          <w:p w:rsidR="00695AEC" w:rsidRDefault="00695AEC"/>
        </w:tc>
      </w:tr>
      <w:tr w:rsidR="00695AEC">
        <w:trPr>
          <w:trHeight w:val="70"/>
        </w:trPr>
        <w:tc>
          <w:tcPr>
            <w:tcW w:w="7039" w:type="dxa"/>
          </w:tcPr>
          <w:p w:rsidR="00695AEC" w:rsidRDefault="0060222D">
            <w:pPr>
              <w:pStyle w:val="23"/>
              <w:tabs>
                <w:tab w:val="left" w:pos="284"/>
                <w:tab w:val="left" w:pos="993"/>
              </w:tabs>
              <w:ind w:left="284" w:hanging="284"/>
              <w:jc w:val="both"/>
            </w:pPr>
            <w:proofErr w:type="spellStart"/>
            <w:r>
              <w:rPr>
                <w:b/>
              </w:rPr>
              <w:t>StatStockEdit</w:t>
            </w:r>
            <w:proofErr w:type="spellEnd"/>
            <w:r>
              <w:rPr>
                <w:b/>
              </w:rPr>
              <w:t xml:space="preserve"> - по истории редактирования записей </w:t>
            </w:r>
            <w:proofErr w:type="gramStart"/>
            <w:r>
              <w:rPr>
                <w:b/>
              </w:rPr>
              <w:t>ЭК</w:t>
            </w:r>
            <w:proofErr w:type="gramEnd"/>
            <w:r>
              <w:t xml:space="preserve"> (осно</w:t>
            </w:r>
            <w:r>
              <w:t>вные показатели:  количество созданных/ редактированных/ удаленных rusmarc-записей, а так же ряд дополнительных измерений, включая сотрудника и названия БД);</w:t>
            </w:r>
          </w:p>
        </w:tc>
        <w:tc>
          <w:tcPr>
            <w:tcW w:w="3121" w:type="dxa"/>
          </w:tcPr>
          <w:p w:rsidR="00695AEC" w:rsidRDefault="0060222D">
            <w:r>
              <w:t>Структура куба сохранена.</w:t>
            </w:r>
          </w:p>
        </w:tc>
        <w:tc>
          <w:tcPr>
            <w:tcW w:w="2397" w:type="dxa"/>
          </w:tcPr>
          <w:p w:rsidR="00695AEC" w:rsidRDefault="0060222D">
            <w:r>
              <w:t xml:space="preserve">Возможность учитывать показатели не только для </w:t>
            </w:r>
            <w:proofErr w:type="spellStart"/>
            <w:r>
              <w:t>биб</w:t>
            </w:r>
            <w:proofErr w:type="gramStart"/>
            <w:r>
              <w:t>.з</w:t>
            </w:r>
            <w:proofErr w:type="gramEnd"/>
            <w:r>
              <w:t>аписей</w:t>
            </w:r>
            <w:proofErr w:type="spellEnd"/>
            <w:r>
              <w:t>, но и записей</w:t>
            </w:r>
            <w:r>
              <w:t xml:space="preserve"> на экземпляры.</w:t>
            </w:r>
          </w:p>
        </w:tc>
        <w:tc>
          <w:tcPr>
            <w:tcW w:w="2013" w:type="dxa"/>
          </w:tcPr>
          <w:p w:rsidR="00695AEC" w:rsidRDefault="0060222D">
            <w:r>
              <w:t xml:space="preserve">Нет разбивки редактирования с точностью до полей </w:t>
            </w:r>
            <w:proofErr w:type="spellStart"/>
            <w:r>
              <w:t>rusmarc</w:t>
            </w:r>
            <w:proofErr w:type="spellEnd"/>
            <w:r>
              <w:t>.</w:t>
            </w:r>
          </w:p>
        </w:tc>
      </w:tr>
      <w:tr w:rsidR="00695AEC"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C" w:rsidRDefault="0060222D">
            <w:pPr>
              <w:pStyle w:val="23"/>
              <w:tabs>
                <w:tab w:val="left" w:pos="284"/>
                <w:tab w:val="left" w:pos="993"/>
              </w:tabs>
              <w:ind w:left="284" w:hanging="284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StatServices</w:t>
            </w:r>
            <w:proofErr w:type="spellEnd"/>
            <w:r>
              <w:rPr>
                <w:b/>
              </w:rPr>
              <w:t xml:space="preserve"> - по сервисам/услугам</w:t>
            </w:r>
            <w:r>
              <w:t xml:space="preserve"> (выполненные услуги для читателей);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C" w:rsidRDefault="0060222D">
            <w:r>
              <w:t>Структура куба сохранена.</w:t>
            </w:r>
          </w:p>
        </w:tc>
        <w:tc>
          <w:tcPr>
            <w:tcW w:w="2397" w:type="dxa"/>
          </w:tcPr>
          <w:p w:rsidR="00695AEC" w:rsidRDefault="00695AEC"/>
        </w:tc>
        <w:tc>
          <w:tcPr>
            <w:tcW w:w="2013" w:type="dxa"/>
          </w:tcPr>
          <w:p w:rsidR="00695AEC" w:rsidRDefault="00695AEC"/>
        </w:tc>
      </w:tr>
      <w:tr w:rsidR="00695AEC"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C" w:rsidRDefault="0060222D">
            <w:pPr>
              <w:pStyle w:val="23"/>
              <w:tabs>
                <w:tab w:val="left" w:pos="284"/>
                <w:tab w:val="left" w:pos="993"/>
              </w:tabs>
              <w:ind w:left="284" w:hanging="284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StatEXTD</w:t>
            </w:r>
            <w:proofErr w:type="spellEnd"/>
            <w:r>
              <w:rPr>
                <w:b/>
              </w:rPr>
              <w:t xml:space="preserve"> - по электронным заказам читателей</w:t>
            </w: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C" w:rsidRDefault="0060222D">
            <w:r>
              <w:t>Структура куба сохранена.</w:t>
            </w:r>
          </w:p>
        </w:tc>
        <w:tc>
          <w:tcPr>
            <w:tcW w:w="2397" w:type="dxa"/>
          </w:tcPr>
          <w:p w:rsidR="00695AEC" w:rsidRDefault="00695AEC"/>
        </w:tc>
        <w:tc>
          <w:tcPr>
            <w:tcW w:w="2013" w:type="dxa"/>
          </w:tcPr>
          <w:p w:rsidR="00695AEC" w:rsidRDefault="00695AEC"/>
        </w:tc>
      </w:tr>
      <w:tr w:rsidR="00695AEC">
        <w:trPr>
          <w:trHeight w:val="618"/>
        </w:trPr>
        <w:tc>
          <w:tcPr>
            <w:tcW w:w="1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C8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EC" w:rsidRDefault="0060222D">
            <w:pPr>
              <w:pStyle w:val="23"/>
              <w:tabs>
                <w:tab w:val="left" w:pos="284"/>
                <w:tab w:val="left" w:pos="993"/>
              </w:tabs>
              <w:ind w:left="284" w:hanging="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Дополнительные модули</w:t>
            </w:r>
          </w:p>
        </w:tc>
      </w:tr>
      <w:tr w:rsidR="00695AEC">
        <w:tc>
          <w:tcPr>
            <w:tcW w:w="7039" w:type="dxa"/>
          </w:tcPr>
          <w:p w:rsidR="00695AEC" w:rsidRDefault="0060222D">
            <w:pPr>
              <w:pStyle w:val="23"/>
              <w:tabs>
                <w:tab w:val="left" w:pos="284"/>
                <w:tab w:val="left" w:pos="993"/>
              </w:tabs>
              <w:ind w:left="284" w:hanging="284"/>
              <w:jc w:val="both"/>
            </w:pPr>
            <w:proofErr w:type="spellStart"/>
            <w:r>
              <w:rPr>
                <w:b/>
              </w:rPr>
              <w:t>BookHistory</w:t>
            </w:r>
            <w:proofErr w:type="spellEnd"/>
            <w:r>
              <w:t xml:space="preserve"> - история книги (позволит проводить анализ </w:t>
            </w:r>
            <w:proofErr w:type="spellStart"/>
            <w:r>
              <w:t>востребованности</w:t>
            </w:r>
            <w:proofErr w:type="spellEnd"/>
            <w:r>
              <w:t xml:space="preserve"> </w:t>
            </w:r>
            <w:proofErr w:type="gramStart"/>
            <w:r>
              <w:t>конкретных</w:t>
            </w:r>
            <w:proofErr w:type="gramEnd"/>
            <w:r>
              <w:t xml:space="preserve"> изданий);</w:t>
            </w:r>
          </w:p>
        </w:tc>
        <w:tc>
          <w:tcPr>
            <w:tcW w:w="3121" w:type="dxa"/>
          </w:tcPr>
          <w:p w:rsidR="00695AEC" w:rsidRDefault="0060222D">
            <w:r>
              <w:t xml:space="preserve">Этот функционал теперь есть в </w:t>
            </w:r>
            <w:proofErr w:type="spellStart"/>
            <w:r>
              <w:t>АРМе</w:t>
            </w:r>
            <w:proofErr w:type="spellEnd"/>
            <w:r>
              <w:t xml:space="preserve"> Книговыдачи. </w:t>
            </w:r>
          </w:p>
        </w:tc>
        <w:tc>
          <w:tcPr>
            <w:tcW w:w="2397" w:type="dxa"/>
          </w:tcPr>
          <w:p w:rsidR="00695AEC" w:rsidRDefault="00695AEC"/>
        </w:tc>
        <w:tc>
          <w:tcPr>
            <w:tcW w:w="2013" w:type="dxa"/>
          </w:tcPr>
          <w:p w:rsidR="00695AEC" w:rsidRDefault="00695AEC"/>
        </w:tc>
      </w:tr>
      <w:tr w:rsidR="00695AEC">
        <w:tc>
          <w:tcPr>
            <w:tcW w:w="7039" w:type="dxa"/>
          </w:tcPr>
          <w:p w:rsidR="00695AEC" w:rsidRDefault="0060222D">
            <w:pPr>
              <w:pStyle w:val="23"/>
              <w:tabs>
                <w:tab w:val="left" w:pos="284"/>
                <w:tab w:val="left" w:pos="993"/>
              </w:tabs>
              <w:ind w:left="284" w:hanging="284"/>
              <w:jc w:val="both"/>
            </w:pPr>
            <w:proofErr w:type="spellStart"/>
            <w:r>
              <w:rPr>
                <w:b/>
              </w:rPr>
              <w:t>StatRuslan</w:t>
            </w:r>
            <w:proofErr w:type="spellEnd"/>
            <w:r>
              <w:t> - детальная статистика всех операций сервера ‘Руслан’;</w:t>
            </w:r>
          </w:p>
        </w:tc>
        <w:tc>
          <w:tcPr>
            <w:tcW w:w="3121" w:type="dxa"/>
          </w:tcPr>
          <w:p w:rsidR="00695AEC" w:rsidRDefault="0060222D">
            <w:r>
              <w:t xml:space="preserve">Не требуется. Теперь </w:t>
            </w:r>
            <w:r>
              <w:t xml:space="preserve">есть модуль </w:t>
            </w:r>
            <w:r w:rsidR="00EF6B1B">
              <w:t>Аудит</w:t>
            </w:r>
            <w:r>
              <w:t xml:space="preserve">а </w:t>
            </w:r>
            <w:proofErr w:type="spellStart"/>
            <w:r>
              <w:t>Руслан_Нео</w:t>
            </w:r>
            <w:proofErr w:type="spellEnd"/>
            <w:r>
              <w:t>.</w:t>
            </w:r>
          </w:p>
        </w:tc>
        <w:tc>
          <w:tcPr>
            <w:tcW w:w="2397" w:type="dxa"/>
          </w:tcPr>
          <w:p w:rsidR="00695AEC" w:rsidRDefault="00695AEC"/>
        </w:tc>
        <w:tc>
          <w:tcPr>
            <w:tcW w:w="2013" w:type="dxa"/>
          </w:tcPr>
          <w:p w:rsidR="00695AEC" w:rsidRDefault="00695AEC"/>
        </w:tc>
      </w:tr>
      <w:tr w:rsidR="00695AEC">
        <w:trPr>
          <w:trHeight w:val="768"/>
        </w:trPr>
        <w:tc>
          <w:tcPr>
            <w:tcW w:w="7039" w:type="dxa"/>
          </w:tcPr>
          <w:p w:rsidR="00695AEC" w:rsidRDefault="0060222D">
            <w:pPr>
              <w:pStyle w:val="23"/>
              <w:tabs>
                <w:tab w:val="left" w:pos="284"/>
                <w:tab w:val="left" w:pos="993"/>
              </w:tabs>
              <w:ind w:left="284" w:hanging="284"/>
              <w:jc w:val="both"/>
            </w:pPr>
            <w:proofErr w:type="spellStart"/>
            <w:r>
              <w:rPr>
                <w:b/>
              </w:rPr>
              <w:t>StatCirculationTOP</w:t>
            </w:r>
            <w:proofErr w:type="spellEnd"/>
            <w:r>
              <w:t xml:space="preserve"> - статистика по </w:t>
            </w:r>
            <w:proofErr w:type="spellStart"/>
            <w:r>
              <w:t>ТОПу</w:t>
            </w:r>
            <w:proofErr w:type="spellEnd"/>
            <w:r>
              <w:t xml:space="preserve"> выдаваемой литературы (позволит </w:t>
            </w:r>
            <w:proofErr w:type="gramStart"/>
            <w:r>
              <w:t>создать и проанализировать</w:t>
            </w:r>
            <w:proofErr w:type="gramEnd"/>
            <w:r>
              <w:t xml:space="preserve"> рейтинг изданий);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C" w:rsidRDefault="0060222D">
            <w:r>
              <w:t>Структура куба полностью сохранена.</w:t>
            </w:r>
          </w:p>
        </w:tc>
        <w:tc>
          <w:tcPr>
            <w:tcW w:w="2397" w:type="dxa"/>
          </w:tcPr>
          <w:p w:rsidR="00695AEC" w:rsidRDefault="00695AEC"/>
        </w:tc>
        <w:tc>
          <w:tcPr>
            <w:tcW w:w="2013" w:type="dxa"/>
          </w:tcPr>
          <w:p w:rsidR="00695AEC" w:rsidRDefault="00695AEC"/>
        </w:tc>
      </w:tr>
      <w:tr w:rsidR="00695AEC">
        <w:trPr>
          <w:trHeight w:val="768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C" w:rsidRDefault="0060222D">
            <w:pPr>
              <w:pStyle w:val="23"/>
              <w:tabs>
                <w:tab w:val="left" w:pos="284"/>
                <w:tab w:val="left" w:pos="993"/>
              </w:tabs>
              <w:ind w:left="284" w:hanging="284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StatBills</w:t>
            </w:r>
            <w:proofErr w:type="spellEnd"/>
            <w:r>
              <w:rPr>
                <w:b/>
              </w:rPr>
              <w:t xml:space="preserve"> - по счетам</w:t>
            </w:r>
            <w:r>
              <w:t xml:space="preserve"> (основные показатели: количество записей КСУ, единицы вне баланса/на </w:t>
            </w:r>
            <w:proofErr w:type="gramStart"/>
            <w:r>
              <w:t>балансе</w:t>
            </w:r>
            <w:proofErr w:type="gramEnd"/>
            <w:r>
              <w:t>, сумма вне баланса/на балансе,  измерения (срезы) по источнику и сопроводительному документу);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C" w:rsidRDefault="0060222D">
            <w:r>
              <w:t xml:space="preserve">Структура куба полностью сохранена. Модуль переименован в </w:t>
            </w:r>
            <w:proofErr w:type="spellStart"/>
            <w:r>
              <w:t>StatBills</w:t>
            </w:r>
            <w:proofErr w:type="spellEnd"/>
            <w:r>
              <w:t xml:space="preserve"> (был </w:t>
            </w:r>
            <w:proofErr w:type="spellStart"/>
            <w:r>
              <w:t>StatKCY</w:t>
            </w:r>
            <w:proofErr w:type="spellEnd"/>
            <w:r>
              <w:t>)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C" w:rsidRDefault="00695AEC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C" w:rsidRDefault="00695AEC"/>
        </w:tc>
      </w:tr>
      <w:tr w:rsidR="00695AEC">
        <w:trPr>
          <w:trHeight w:val="768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C" w:rsidRDefault="0060222D">
            <w:pPr>
              <w:pStyle w:val="23"/>
              <w:tabs>
                <w:tab w:val="left" w:pos="284"/>
                <w:tab w:val="left" w:pos="993"/>
              </w:tabs>
              <w:ind w:left="284" w:hanging="284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StatOrders</w:t>
            </w:r>
            <w:proofErr w:type="spellEnd"/>
            <w:r>
              <w:rPr>
                <w:b/>
              </w:rPr>
              <w:t xml:space="preserve"> - по заказам</w:t>
            </w:r>
            <w:r>
              <w:t xml:space="preserve"> (основные показатели: количество единиц и сумма,  измерения (срезы) по источнику финансирования, поставщику и заказчику);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C" w:rsidRDefault="0060222D">
            <w:r>
              <w:t>Структура куба полностью сохранена.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C" w:rsidRDefault="00695AEC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C" w:rsidRDefault="00695AEC"/>
        </w:tc>
      </w:tr>
      <w:tr w:rsidR="00695AEC">
        <w:tc>
          <w:tcPr>
            <w:tcW w:w="7039" w:type="dxa"/>
          </w:tcPr>
          <w:p w:rsidR="00695AEC" w:rsidRDefault="0060222D">
            <w:pPr>
              <w:pStyle w:val="23"/>
              <w:tabs>
                <w:tab w:val="left" w:pos="284"/>
                <w:tab w:val="left" w:pos="993"/>
              </w:tabs>
              <w:ind w:left="284" w:hanging="284"/>
              <w:jc w:val="both"/>
            </w:pPr>
            <w:proofErr w:type="spellStart"/>
            <w:r>
              <w:rPr>
                <w:b/>
              </w:rPr>
              <w:t>StatLibrary</w:t>
            </w:r>
            <w:proofErr w:type="spellEnd"/>
            <w:r>
              <w:t> - позволяет собирать статистику по выданным справкам, кон</w:t>
            </w:r>
            <w:r>
              <w:t>сультациям, проведенным мероприятиям и выставкам, сделанным ксерокопиям и любым другим параметрам работы библиотеки, которые обычно не могут быть собраны автоматически из АБИС</w:t>
            </w:r>
          </w:p>
        </w:tc>
        <w:tc>
          <w:tcPr>
            <w:tcW w:w="3121" w:type="dxa"/>
          </w:tcPr>
          <w:p w:rsidR="00695AEC" w:rsidRDefault="0060222D">
            <w:r>
              <w:t>Модуль развивается отдельно от АБИС.</w:t>
            </w:r>
          </w:p>
        </w:tc>
        <w:tc>
          <w:tcPr>
            <w:tcW w:w="2397" w:type="dxa"/>
          </w:tcPr>
          <w:p w:rsidR="00695AEC" w:rsidRDefault="00695AEC"/>
        </w:tc>
        <w:tc>
          <w:tcPr>
            <w:tcW w:w="2013" w:type="dxa"/>
          </w:tcPr>
          <w:p w:rsidR="00695AEC" w:rsidRDefault="00695AEC"/>
        </w:tc>
      </w:tr>
    </w:tbl>
    <w:p w:rsidR="00695AEC" w:rsidRDefault="00695AEC"/>
    <w:sectPr w:rsidR="00695AEC" w:rsidSect="00695AEC">
      <w:pgSz w:w="16838" w:h="11906" w:orient="landscape"/>
      <w:pgMar w:top="851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6C9D"/>
    <w:multiLevelType w:val="multilevel"/>
    <w:tmpl w:val="A72268B6"/>
    <w:lvl w:ilvl="0">
      <w:start w:val="4"/>
      <w:numFmt w:val="bullet"/>
      <w:lvlText w:val="-"/>
      <w:lvlJc w:val="left"/>
      <w:pPr>
        <w:tabs>
          <w:tab w:val="left" w:pos="777"/>
        </w:tabs>
        <w:ind w:left="77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5AEC"/>
    <w:rsid w:val="002F2662"/>
    <w:rsid w:val="0060222D"/>
    <w:rsid w:val="00695AEC"/>
    <w:rsid w:val="00E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95AEC"/>
    <w:pPr>
      <w:spacing w:after="0"/>
    </w:pPr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695AEC"/>
    <w:pPr>
      <w:spacing w:beforeAutospacing="1" w:afterAutospacing="1" w:line="240" w:lineRule="auto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695A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695AE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95AE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95AE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95A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695AE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95AEC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  <w:rsid w:val="00695AEC"/>
  </w:style>
  <w:style w:type="paragraph" w:styleId="41">
    <w:name w:val="toc 4"/>
    <w:next w:val="a"/>
    <w:link w:val="42"/>
    <w:uiPriority w:val="39"/>
    <w:rsid w:val="00695AE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95AE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95AE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95AE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95AE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95AE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95AEC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695AE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95AEC"/>
    <w:rPr>
      <w:rFonts w:ascii="XO Thames" w:hAnsi="XO Thames"/>
      <w:sz w:val="28"/>
    </w:rPr>
  </w:style>
  <w:style w:type="paragraph" w:styleId="a3">
    <w:name w:val="No Spacing"/>
    <w:link w:val="a4"/>
    <w:rsid w:val="00695AEC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Без интервала Знак"/>
    <w:link w:val="a3"/>
    <w:rsid w:val="00695AEC"/>
    <w:rPr>
      <w:rFonts w:ascii="Times New Roman" w:hAnsi="Times New Roman"/>
    </w:rPr>
  </w:style>
  <w:style w:type="paragraph" w:styleId="a5">
    <w:name w:val="Body Text"/>
    <w:basedOn w:val="a"/>
    <w:link w:val="a6"/>
    <w:rsid w:val="00695AEC"/>
    <w:pPr>
      <w:spacing w:line="240" w:lineRule="auto"/>
    </w:pPr>
  </w:style>
  <w:style w:type="character" w:customStyle="1" w:styleId="a6">
    <w:name w:val="Основной текст Знак"/>
    <w:basedOn w:val="1"/>
    <w:link w:val="a5"/>
    <w:rsid w:val="00695AEC"/>
  </w:style>
  <w:style w:type="character" w:customStyle="1" w:styleId="50">
    <w:name w:val="Заголовок 5 Знак"/>
    <w:link w:val="5"/>
    <w:rsid w:val="00695AEC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695AEC"/>
    <w:rPr>
      <w:b/>
      <w:sz w:val="48"/>
    </w:rPr>
  </w:style>
  <w:style w:type="paragraph" w:customStyle="1" w:styleId="13">
    <w:name w:val="Гиперссылка1"/>
    <w:link w:val="a7"/>
    <w:rsid w:val="00695AEC"/>
    <w:rPr>
      <w:color w:val="0000FF"/>
      <w:u w:val="single"/>
    </w:rPr>
  </w:style>
  <w:style w:type="character" w:styleId="a7">
    <w:name w:val="Hyperlink"/>
    <w:link w:val="13"/>
    <w:rsid w:val="00695AEC"/>
    <w:rPr>
      <w:color w:val="0000FF"/>
      <w:u w:val="single"/>
    </w:rPr>
  </w:style>
  <w:style w:type="paragraph" w:customStyle="1" w:styleId="Footnote">
    <w:name w:val="Footnote"/>
    <w:link w:val="Footnote0"/>
    <w:rsid w:val="00695AE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95AEC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95AEC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95AE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95AE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95AE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95AE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95AE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95AE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95AEC"/>
    <w:rPr>
      <w:rFonts w:ascii="XO Thames" w:hAnsi="XO Thames"/>
      <w:sz w:val="28"/>
    </w:rPr>
  </w:style>
  <w:style w:type="paragraph" w:customStyle="1" w:styleId="23">
    <w:name w:val="Стиль Маркированный список_2"/>
    <w:basedOn w:val="a"/>
    <w:link w:val="24"/>
    <w:rsid w:val="00695AEC"/>
    <w:pPr>
      <w:spacing w:line="240" w:lineRule="auto"/>
    </w:pPr>
  </w:style>
  <w:style w:type="character" w:customStyle="1" w:styleId="24">
    <w:name w:val="Стиль Маркированный список_2"/>
    <w:basedOn w:val="1"/>
    <w:link w:val="23"/>
    <w:rsid w:val="00695AEC"/>
  </w:style>
  <w:style w:type="paragraph" w:styleId="51">
    <w:name w:val="toc 5"/>
    <w:next w:val="a"/>
    <w:link w:val="52"/>
    <w:uiPriority w:val="39"/>
    <w:rsid w:val="00695AE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95AEC"/>
    <w:rPr>
      <w:rFonts w:ascii="XO Thames" w:hAnsi="XO Thames"/>
      <w:sz w:val="28"/>
    </w:rPr>
  </w:style>
  <w:style w:type="paragraph" w:styleId="a8">
    <w:name w:val="List Paragraph"/>
    <w:basedOn w:val="a"/>
    <w:link w:val="a9"/>
    <w:rsid w:val="00695AEC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695AEC"/>
  </w:style>
  <w:style w:type="paragraph" w:styleId="aa">
    <w:name w:val="Subtitle"/>
    <w:next w:val="a"/>
    <w:link w:val="ab"/>
    <w:uiPriority w:val="11"/>
    <w:qFormat/>
    <w:rsid w:val="00695AEC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695AEC"/>
    <w:rPr>
      <w:rFonts w:ascii="XO Thames" w:hAnsi="XO Thames"/>
      <w:i/>
      <w:sz w:val="24"/>
    </w:rPr>
  </w:style>
  <w:style w:type="paragraph" w:styleId="ac">
    <w:name w:val="Title"/>
    <w:basedOn w:val="a"/>
    <w:link w:val="ad"/>
    <w:uiPriority w:val="10"/>
    <w:qFormat/>
    <w:rsid w:val="00695AEC"/>
    <w:pPr>
      <w:spacing w:line="240" w:lineRule="auto"/>
      <w:jc w:val="center"/>
    </w:pPr>
    <w:rPr>
      <w:rFonts w:ascii="Arial" w:hAnsi="Arial"/>
    </w:rPr>
  </w:style>
  <w:style w:type="character" w:customStyle="1" w:styleId="ad">
    <w:name w:val="Название Знак"/>
    <w:basedOn w:val="1"/>
    <w:link w:val="ac"/>
    <w:rsid w:val="00695AEC"/>
    <w:rPr>
      <w:rFonts w:ascii="Arial" w:hAnsi="Arial"/>
    </w:rPr>
  </w:style>
  <w:style w:type="character" w:customStyle="1" w:styleId="40">
    <w:name w:val="Заголовок 4 Знак"/>
    <w:link w:val="4"/>
    <w:rsid w:val="00695AEC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695AEC"/>
    <w:rPr>
      <w:rFonts w:asciiTheme="majorHAnsi" w:hAnsiTheme="majorHAnsi"/>
      <w:b/>
      <w:color w:val="4F81BD" w:themeColor="accent1"/>
      <w:sz w:val="26"/>
    </w:rPr>
  </w:style>
  <w:style w:type="table" w:styleId="ae">
    <w:name w:val="Table Grid"/>
    <w:basedOn w:val="a1"/>
    <w:rsid w:val="00695A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664</Words>
  <Characters>3790</Characters>
  <Application>Microsoft Office Word</Application>
  <DocSecurity>0</DocSecurity>
  <Lines>31</Lines>
  <Paragraphs>8</Paragraphs>
  <ScaleCrop>false</ScaleCrop>
  <Company>OEM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Наталия Викторовна</dc:creator>
  <cp:lastModifiedBy>natalia</cp:lastModifiedBy>
  <cp:revision>4</cp:revision>
  <dcterms:created xsi:type="dcterms:W3CDTF">2023-04-17T09:55:00Z</dcterms:created>
  <dcterms:modified xsi:type="dcterms:W3CDTF">2023-04-17T10:28:00Z</dcterms:modified>
</cp:coreProperties>
</file>